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271</w:t>
      </w:r>
    </w:p>
    <w:p>
      <w:r>
        <w:t>Bundesgericht (BGE), 2022-03-08, DE</w:t>
      </w:r>
    </w:p>
    <w:p>
      <w:r>
        <w:rPr>
          <w:b/>
        </w:rPr>
        <w:t xml:space="preserve">Quelle: </w:t>
      </w:r>
      <w:r>
        <w:t>https://mcp.opencaselaw.ch/entscheid/bge_148 I 271</w:t>
      </w:r>
    </w:p>
    <w:p>
      <w:r>
        <w:t>FR: ATF 148 I 271</w:t>
      </w:r>
    </w:p>
    <w:p>
      <w:r>
        <w:t>IT: DTF 148 I 271</w:t>
      </w:r>
    </w:p>
    <w:p>
      <w:pPr>
        <w:pStyle w:val="Heading2"/>
      </w:pPr>
      <w:r>
        <w:t>Regeste</w:t>
      </w:r>
    </w:p>
    <w:p>
      <w:r>
        <w:t>Regeste Art. 8 Abs. 1, Art. 9, Art. 29 Abs. 1, Art. 37 Abs. 1, Art. 38 Abs. 2, Art. 49 und 61a ff. BV, Art. 11 und 12 BüG, Art. 6 Abs. 2 und 3 BüV, Art. 2, 3 und 5 MAV; verfassungskonforme Anwendung der gesetzlichen Anforderungen an die Sprachkenntnisse für die ordentliche Einbürgerung. Verfassungsgrundlagen sowie gesetzliche Regelung der Sprachanforderungen im Bund und im Kanton bei der ordentlichen Einbürgerung (E. 2 und 3). Zulässigkeit des Erfordernisses der Kenntnisse der Lokalsprache in einem mehrsprachigen Kanton gemäss Bundes- und Kantonsverfassung (E. 4). Verfassungswidrigkeit der Nichtanerkennung der genügenden Maturanote für die Lokalsprache als ausreichenden Sprachnachweis (E. 5).</w:t>
      </w:r>
    </w:p>
    <w:p>
      <w:pPr>
        <w:pStyle w:val="Heading2"/>
      </w:pPr>
      <w:r>
        <w:t>Erwägungen</w:t>
      </w:r>
    </w:p>
    <w:p>
      <w:r>
        <w:rPr>
          <w:b/>
        </w:rPr>
        <w:t>E. 2.1</w:t>
      </w:r>
    </w:p>
    <w:p>
      <w:r>
        <w:t>Gemäss Art. 9 BV hat jede Person Anspruch darauf, von den staatlichen Organen ohne Willkür behandelt zu werden. Ein Entscheid verstösst gegen das Willkürverbot, wenn er sich nicht auf ernsthafte sachliche Gründe stützen lässt, sinn- und zwecklos ist, einen unumstrittenen Rechtsgrundsatz krass verletzt oder in stossender Weise dem Gerechtigkeitsgedanken zuwiderläuft (vgl. BGE 146 II 111 E. 5.1.1; BGE 129 I 1 E. 3).</w:t>
      </w:r>
    </w:p>
    <w:p>
      <w:r>
        <w:rPr>
          <w:b/>
        </w:rPr>
        <w:t>E. 2.2</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(vgl. BGE 144 I 113 E. 5.1.1; BGE 143 I 361 E. 5.1; BGE 141 I 153 E. 5.1). Das Gleichbehandlungsgebot ist sowohl in der Rechtssetzung als auch in der Rechtsanwendung zu berücksichtigen (Urteil 2C_94/2019 vom 1. Oktober 2019 E. 3.4.2 mit Hinweis).</w:t>
      </w:r>
    </w:p>
    <w:p>
      <w:r>
        <w:rPr>
          <w:b/>
        </w:rPr>
        <w:t>E. 2.3</w:t>
      </w:r>
    </w:p>
    <w:p>
      <w:r>
        <w:t>Das aus Art. 29 Abs. 1 BV abgeleitete Verbot des überspitzten Formalismus wendet sich gegen prozessuale Formstrenge, die als BGE 148 I 271 S. 274 exzessiv erscheint, durch kein schutzwürdiges Interesse gerechtfertigt ist, zum blossen Selbstzweck wird und die Verwirklichung des materiellen Rechts in unhaltbarer Weise erschwert oder gar verhindert ( BGE 132 I 249 E. 5 S. 253; BGE 128 II 139 E. 2a).</w:t>
      </w:r>
    </w:p>
    <w:p>
      <w:r>
        <w:rPr>
          <w:b/>
        </w:rPr>
        <w:t>E. 3.1</w:t>
      </w:r>
    </w:p>
    <w:p>
      <w:r>
        <w:t>Art. 37 Abs. 1 BV bildet die verfassungsrechtliche Grundlage des dreiteiligen Bürgerrechts, wonach Schweizerbürgerinnen und Schweizerbürger auch das Bürgerrecht (mindestens) eines Kantons und einer Gemeinde besitzen. Gemäss Art. 38 Abs. 2 BV erlässt der Bund Mindestvorschriften über die Einbürgerung von Ausländerinnen und Ausländern durch die Kantone und erteilt die entsprechenden Einbürgerungsbewilligungen. Nach Art. 12 Abs. 3 des hier anwendbaren neuen Bundesgesetzes vom 20. Juni 2014 über das Schweizer Bürgerrecht (Bürgerrechtsgesetz, BüG; SR 141.0) können die Kantone weitere als die in Art. 12 Abs. 1 BüG definierten Integrationskriterien vorsehen. Für die ordentliche Einbürgerung muss die Bewerberin oder der Bewerber die formellen und materiellen Voraussetzungen nach Art. 9 und 11 BüG erfüllen. Dazu zählt eine erfolgreiche Integration ( Art. 11 lit. a BüG ). Eine solche zeigt sich gemäss Art. 12 Abs. 1 lit. c BüG unter anderem in der Fähigkeit, sich im Alltag in Wort und Schrift in einer Landessprache zu verständigen. Gemäss Art. 6 Abs. 1 der Verordnung vom 17. Juni 2016 über das Schweizer Bürgerrecht (Bürgerrechtsverordnung, BüV; SR 141.01) muss die Bewerberin oder der Bewerber in einer Landessprache mündliche Sprachkompetenzen mindestens auf dem Referenzniveau B1 und schriftliche Sprachkompetenzen mindestens auf dem Referenzniveau A2 des in Europa allgemein anerkannten Referenzrahmens für Sprachen nachweisen. Gemeint ist damit der Gemeinsame Europäische Referenzrahmen für Sprachen des Europarats (GER; vgl. auch das Urteil des Bundesgerichts 1D_4/2018 vom 11. Juli 2019 E. 4.4 sowie BGE 137 I 235 E. 3.4.2 und 3.4.3). Nach Art. 6 Abs. 2 BüV gilt der Nachweis für die Sprachkompetenzen als erbracht, wenn die Bewerberin oder der Bewerber eine Landessprache als Muttersprache spricht und schreibt (lit. a), während mindestens fünf Jahren die obligatorische Schule in einer Landessprache besucht hat (lit. b), eine Ausbildung auf Sekundarstufe II oder Tertiärstufe in einer Landessprache abgeschlossen hat (lit. c) oder über einen Sprachnachweis verfügt, der die Sprachkompetenzen nach BGE 148 I 271 S. 275 Absatz 1 bescheinigt und der sich auf ein Sprachnachweisverfahren abstützt, das den allgemein anerkannten Qualitätsstandards für Sprachtests entspricht (lit. d). Das SEM unterstützt die Kantone bei der Prüfung der Sprachnachweise nach Absatz 2 lit. d und bei der Ausgestaltung von kantonalen Sprachtests, womit es Dritte beauftragen kann ( Art. 6 Abs. 3 BüV ).</w:t>
      </w:r>
    </w:p>
    <w:p>
      <w:r>
        <w:rPr>
          <w:b/>
        </w:rPr>
        <w:t>E. 3.2</w:t>
      </w:r>
    </w:p>
    <w:p>
      <w:r>
        <w:t>Nach Art. 7 Abs. 1 der Verfassung des Kantons Bern vom 6. Juni 1993 (KV/BE; BSG 101.1) werden Erwerb und Verlust des Kantons- und Gemeindebürgerrechts im Rahmen des Bundesrechts durch die Gesetzgebung unter Vorbehalt von Abs. 2-4 der gleichen Bestimmung geregelt. Gemäss Art. 7 Abs. 2 KV/BE beruht das Kantonsbürgerrecht auf dem Gemeindebürgerrecht. Art. 7 Abs. 3 lit. a-e KV/BE enthalten Ausschlussgründe für die Einbürgerung; nach lit. c wird insbesondere nicht eingebürgert, wer nicht nachweislich über gute Kenntnisse einer Amtssprache verfügt. Gemäss Art. 7 Abs. 4 KV/BE besteht kein Anspruch auf Einbürgerung. Nach Art. 6 Abs. 1 KV/BE sind das Deutsche und das Französische die bernischen Landes- und Amtssprachen. Gemäss Art. 12 Abs. 1 lit. d des bernischen Gesetzes vom 13. Juni 2017 über das Kantons- und Gemeindebürgerrecht (Kantonales Bürgerrechtsgesetz, KBüG; BSG 121.1) setzt eine erfolgreiche Integration unter anderem voraus, dass die Ausländerin oder der Ausländer über gute mündliche und schriftliche Kenntnisse der Amtssprache des Verwaltungskreises der Einbürgerungsgemeinden verfügt, wobei die Gemeinden durch Reglement entsprechende Kenntnisse der anderen Amtssprache zulassen können. Nach Art. 13 KBüG überprüfen die Gemeinden unter anderem die Sprachanforderungen mit einem Test, womit sie Dritte beauftragen können. Gemäss Art. 12 Abs. 1 der bernischen Verordnung vom 20. September 2017 über das Kantons- und Gemeindebürgerrecht (Kantonale Bürgerrechtsverordnung, KBüV; BSG 121.111) liegen gute Kenntnisse laut Art. 12 Abs. 1 lit. d KBüG vor, wenn die Ausländerin oder der Ausländer über Sprachkompetenzen auf dem Niveau B1 (mündlich) und A2 (schriftlich) des GER verfügt. Diese kantonalen Anforderungen entsprechen mithin den bundesrechtlichen gemäss Art. 6 Abs. 1 BüV . Die erforderlichen Sprachkenntnisse sind mit einem vom SEM anerkannten Sprachnachweis zu belegen (Art. 12 Abs. 2 KBüV). Dieser gilt als erbracht, wenn eine der Voraussetzungen nach Art. 6 Abs. 2 BüV erfüllt ist (Art. 12 Abs. 3 KBüV). BGE 148 I 271 S. 276</w:t>
      </w:r>
    </w:p>
    <w:p>
      <w:r>
        <w:rPr>
          <w:b/>
        </w:rPr>
        <w:t>E. 4.1</w:t>
      </w:r>
    </w:p>
    <w:p>
      <w:r>
        <w:t>Die Beschwerdeführerin rügt, es sei verfassungswidrig, ihre Kenntnisse in ihrer als Amtssprache im Kanton Bern anerkannten französischen Muttersprache nicht für die Einbürgerung anzuerkennen. Sie erachtet insbesondere die entsprechende Bestimmung des kantonalen Rechts und den darauf gestützten angefochtenen Entscheid als willkürlich und im Widerspruch zur Kantonsverfassung.</w:t>
      </w:r>
    </w:p>
    <w:p>
      <w:r>
        <w:rPr>
          <w:b/>
        </w:rPr>
        <w:t>E. 4.2</w:t>
      </w:r>
    </w:p>
    <w:p>
      <w:r>
        <w:t>Gemäss Art. 38 Abs. 2 BV erlässt der Bund Mindestvorschriften für die Einbürgerung von Ausländerinnen und Ausländern durch die Kantone ( BGE 146 I 83 E. 4.1). Diese können davon nicht abweichen. Art. 11 BüG bestimmt die so genannten materiellen Einbürgerungsvoraussetzungen, wozu die erfolgreiche Integration zählt (lit. a). Art. 12 BüG führt die zu beachtenden Integrationskriterien auf (Abs. 1), schreibt vor, dass individuelle erschwerende Bedingungen zu berücksichtigen sind (Abs. 2) und hält fest, dass die Kantone weitere Integrationskriterien vorsehen können (Abs. 3). Art. 12 Abs. 1 lit. c BüG verlangt dabei die Fähigkeit, sich im Alltag in Wort und Schrift in einer Landessprache zu verständigen. Der entsprechende Sprachnachweis gilt gemäss Art. 6 Abs. 2 BüV unter anderem dann als erbracht, wenn der Bewerber oder die Bewerberin eine Landessprache als Muttersprache spricht und schreibt (lit. a) oder eine Ausbildung auf Sekundarstufe II in einer Landessprache abgeschlossen hat (lit. c). Da die Beschwerdeführerin französischer Muttersprache ist und erfolgreich die Maturität in französischer Sprache erworben hat, trifft beides auf sie zu. Damit erfüllt sie die bundesgesetzlichen Sprachvoraussetzungen für die Einbürgerung schon aus diesem Grunde unabhängig von allfälligen Deutschkenntnissen.</w:t>
      </w:r>
    </w:p>
    <w:p>
      <w:r>
        <w:rPr>
          <w:b/>
        </w:rPr>
        <w:t>E. 4.3</w:t>
      </w:r>
    </w:p>
    <w:p>
      <w:r>
        <w:t>Der angefochtene Entscheid lässt allerdings die Französischkenntnisse der Beschwerdeführerin für die Einbürgerung in Thun nicht gelten. Nach der bisherigen Rechtsprechung zum früheren Bundesgesetz vom 29. September 1952 über Erwerb und Verlust des Schweizer Bürgerrechts (aBüG; SR 141.0) durften die Kantone mit Blick auf Art. 38 Abs. 2 BV im bundesgesetzlich vorgeschriebenen Rahmen für die Einbürgerung im Kanton und in der Gemeinde Konkretisierungen vornehmen, solange ihre Anforderungen selbst verfassungskonform waren und eine Einbürgerung nicht übermässig erschwerten (vgl. BGE 146 I 49 E. 2.2; BGE 141 I 60 E. 2.1 S. 62; BGE 138 I 305 E. 1.4.3 S. 311; Urteil des Bundesgerichts 1D_4/2018 vom 11. Juli 2019 E. 2.2; sodann ACHERMANN/VON RÜTTE, in: Basler BGE 148 I 271 S. 277 Kommentar, Bundesverfassung, 2015, N. 37 f. zu Art. 38 BV ; CÉLINE GUTZWILLER, in: Commentaire romand, Constitution fédérale, 2021, N. 36 f. zu Art. 38 BV ). Auch nach neuem Recht steht es den Kantonen nach Art. 12 Abs. 3 BüG zu, weitere Integrationskriterien vorzusehen (vgl. dazu etwa das Urteil des Bundesgerichts 1D_4/2016 vom 4. Mai 2017 E. 4.4; BARBARA VON RÜTTE, Das neue Bürgerrechtsgesetz und dessen Umsetzung in den Kantonen, in: Jahrbuch für Migrationsrecht 2017/2018, S. 77). Allerdings ist die Tragweite des Wortes "weitere" ("d'autres" im französisch-, "altri" im italienischsprachigen Gesetzestext) nicht klar, könnte dies doch auch bedeuten, dass die in Art. 12 Abs. 1 BüG genannten Kriterien nicht verändert und lediglich davon unabhängige zusätzliche Kriterien verwendet werden dürfen. Im vorliegenden Fall stellt sich nur die Frage, ob das Erfordernis der Lokalsprache für die Einbürgerung in der Gemeinde mit der Bundesverfassung vereinbar ist. Auf allfällige weitere kantonal besondere Integrationskriterien ist von vornherein nicht einzugehen. In Betracht fiele hier vor allem, die Vereinbarkeit des kantonalen Rechts mit dem Grundsatz des Vorrangs des Bundesrechts nach Art. 49 BV zu prüfen. Indessen enthält die Beschwerdeschrift insofern keine ausreichende Begründung. Ohne dass dies daher abschliessend zu beurteilen ist, kann immerhin darauf hingewiesen werden, dass der Bundesgesetzgeber gemäss den Materialien den Vorbehalt der Lokalsprache für die Einbürgerung grundsätzlich als möglich und zulässig erachtete (vgl. Botschaft vom 4. März 2011 zur Totalrevision des Bundesgesetzes über das Schweizer Bürgerrecht [Bürgerrechtsgesetz, BüG], BBl 2011 2825 ff., namentlich 2832 und 2834 Ziff. 1.2.2.1 und 1.2.2.5; vgl. dazu auch MARTINA CARONI UND ANDERE, Migrationsrecht, 4. Aufl. 2018, S. 541; FANNY DE WECK, in: Migrationsrecht, Kommentar, Marc Spescha und andere, 5. Aufl. 2019, N. 12 zu Art. 12 BüG ). Davon wird auch verschiedentlich Gebrauch gemacht (vgl. VON RÜTTE, a.a.O., S. 76). Da jedoch keine genügende Rüge des Verstosses gegen den Vorrang von Bundesrecht vorliegt, erübrigen sich weitere Erwägungen dazu.</w:t>
      </w:r>
    </w:p>
    <w:p>
      <w:r>
        <w:rPr>
          <w:b/>
        </w:rPr>
        <w:t>E. 4.4</w:t>
      </w:r>
    </w:p>
    <w:p>
      <w:r>
        <w:t>Zu prüfen ist hingegen, ob der Ausschluss der nicht am Einbürgerungsort gesprochenen Amtssprache der Kantonsverfassung entspricht. Die Auslegung des kantonalen Verfassungsrechts überprüft das Bundesgericht mit freier Kognition. Wie dargelegt, kennt der Kanton Bern Deutsch und Französisch als Landes- und BGE 148 I 271 S. 278 Amtssprachen (vgl. Art. 6 Abs. 1 KV/BE ). Art. 6 Abs. 2 und 3 KV/BE regeln, in welchen Verwaltungsregionen bzw. -kreisen welche Amtssprachen gelten; mit wenigen Ausnahmen in zweisprachigen Regionen gilt dabei jeweils nur eine Amtssprache. Art. 7 Abs. 3 lit. c KV/BE verlangt für die Einbürgerung im Kanton Bern gute Kenntnisse einer Amtssprache, ohne dies näher einzuschränken. Demgegenüber setzt Art. 12 Abs. 1 lit. d KBüG für die Einbürgerung in der Gemeinde die erforderlichen Kenntnisse der Amtssprache des Verwaltungskreises der Einbürgerungsgemeinde voraus. Mit Blick auf den Wortlaut von Art. 7 Abs. 3 lit. c KV/BE und die Zweisprachigkeit des Kantons erscheint es nicht ausgeschlossen, die Kantonsverfassung so zu verstehen, dass sie für die Einbürgerung Kenntnisse in einer der beiden Amtssprachen für den ganzen Kanton genügen lässt. Das Verwaltungsgericht begründet seine davon abweichende Verfassungsauslegung und damit die Zulässigkeit des Erfordernisses der Lokalsprache durch Gesetzesrecht insbesondere mit der Entstehungsgeschichte der Verfassungsnorm und mit systematischen Gesichtspunkten. Die gesetzliche Anforderung dient sodann der lokalen Integration und entspricht dem sprachenrechtlichen Territorialitätsprinzip (vgl. BGE 121 I 196 E. 2; sodann BGE 141 I 36 E. 5.5.2 und für den Kanton Bern das Urteil des Bundesgerichts 1P.500/2001 vom 11. Oktober 2001). Die Beschwerdeführerin bringt keine überzeugenden Gegenargumente vor, welche die nachvollziehbare Begründung des Verwaltungsgerichts zu widerlegen vermöchten.</w:t>
      </w:r>
    </w:p>
    <w:p>
      <w:r>
        <w:rPr>
          <w:b/>
        </w:rPr>
        <w:t>E. 4.5</w:t>
      </w:r>
    </w:p>
    <w:p>
      <w:r>
        <w:t>Nur schon vom Wortlaut sowie von der gesetzgeberischen Intention her eindeutig ist demgegenüber Art. 12 Abs. 1 lit. d KBüG, wonach die Einbürgerung in der Gemeinde die erforderlichen Kenntnisse der Amtssprache des Verwaltungskreises der Einbürgerungsgemeinde voraussetzt. In Thun ist das unbestrittenermassen Deutsch. Die gesetzliche Anforderung erscheint mit Blick auf die Ordnung der Amtssprache nicht unsachlich. Allerdings erschwert sie die Einbürgerung für Personen, welche wie die Beschwerdeführerin zumindest eine der bundesgesetzlichen Voraussetzungen nach Art. 6 Abs. 2 lit. a-c BüV für die zweite im Kanton anerkannte Amtssprache, nicht aber für die am Einbürgerungsort gesprochene erfüllen, und diesbezüglich einen Sprachnachweis gemäss Art. 6 Abs. 2 lit. d BüV benötigen. Bei der Anwendung der Voraussetzung der Lokalsprache für die Einbürgerung ist insoweit jedenfalls der Grundsatz der Verhältnismässigkeit zu wahren (vgl. auch Art. 12 Abs. 2 BüG ). Für BGE 148 I 271 S. 279 die Beschwerdeführerin stellt das gesetzliche Erfordernis der am Einbürgerungsort gesprochenen Sprache jedoch kein unüberwindbares oder unzumutbares Hindernis dar, leidet sie doch nicht an einer entsprechenden Lernschwäche, zumal sie inzwischen sogar an der Universität Deutsch als Zweitfach studiert. Im vorliegenden Fall erweist sich daher die Voraussetzung der Lokalsprache für die Einbürgerung gemäss dem kantonalen Gesetzesrecht nicht als mit der Kantonsverfassung unvereinbar oder nach Art. 9 BV willkürlich.</w:t>
      </w:r>
    </w:p>
    <w:p>
      <w:r>
        <w:rPr>
          <w:b/>
        </w:rPr>
        <w:t>E. 4.6</w:t>
      </w:r>
    </w:p>
    <w:p>
      <w:r>
        <w:t>Die Beschwerdeführerin vermag demnach nicht ausreichend darzutun, dass der angefochtene Entscheid gegen Verfassungsrecht verstösst, weil er ihre Französischkenntnisse für den erforderlichen Sprachnachweis nicht zulässt.</w:t>
      </w:r>
    </w:p>
    <w:p>
      <w:r>
        <w:rPr>
          <w:b/>
        </w:rPr>
        <w:t>E. 5.1</w:t>
      </w:r>
    </w:p>
    <w:p>
      <w:r>
        <w:t>Die Beschwerdeführerin rügt weiter, sie habe den erforderlichen Sprachnachweis für Deutsch mit der erfolgreich abgelegten Maturitätsprüfung in dieser Sprache erbracht. Es sei willkürlich und rechtsungleich, ihr diesen Nachweis abzusprechen, und überspitzt formalistisch, von ihr die Nachreichung eines weiteren Diploms oder die Validierung des Maturitätszeugnisses zu verlangen.</w:t>
      </w:r>
    </w:p>
    <w:p>
      <w:r>
        <w:rPr>
          <w:b/>
        </w:rPr>
        <w:t>E. 5.2</w:t>
      </w:r>
    </w:p>
    <w:p>
      <w:r>
        <w:t>Art. 6 Abs. 2 lit. d BüV verlangt einen Sprachnachweis, der die erforderlichen Sprachkompetenzen bescheinigt. Dieser muss sich auf ein Sprachnachweisverfahren stützen, das den allgemein anerkannten Qualitätsstandards entspricht. In der Regel handelt es sich dabei um eine Bescheinigung in der Form eines Zertifikats, Diploms oder eines ähnlichen Dokuments, das auf einer erfolgreich abgelegten Prüfung und im Bedarfsfall auf einem vorangegangenen Sprachkurs beruht. Wie dargelegt (vgl. vorne E. 3), setzt Art. 12 Abs. 1 KBüV in Übereinstimmung mit den bundesrechtlichen Anforderungen gemäss Art. 6 Abs. 2 lit. d BüV Sprachkompetenzen auf dem Niveau B1 (mündlich) und A2 (schriftlich) des GER voraus. Die entsprechenden Anforderungen sind als eher hoch einzustufen (vgl. FRANÇOIS CHAIX, Quelques réflexions sur l'acquisition de la nationalité suisse, in: Mélanges à la mémoire de Bernard Corboz, Bovey und andere [Hrsg.], 2019, S. 440). Mit der Voraussetzung, ein bestimmtes Niveau des GER zu erreichen, setzen sowohl das Bundesrecht als auch das kantonale Recht einen objektivierten Massstab fest. Dessen Zweck ist es, eine willkürfreie und schweizweit bzw. im ganzen Kanton einheitliche Praxis sicherzustellen. Es bildet denn BGE 148 I 271 S. 280 auch das ausdrückliche Ziel des GER, die verschiedenen europäischen Sprachzertifikate untereinander vergleichbar zu machen und einen Massstab für den Erwerb von Sprachkenntnissen zu schaffen. Voraussetzung ist jedoch, dass die Sprachkenntnisse mit dem entsprechenden Fachwissen beurteilt werden, wozu der Beizug entsprechender Fachleute unerlässlich ist (vgl. BGE 137 I 235 E. 3.4.3 sowie das Urteil des Bundesgerichts 1D_4/2018 vom 11. Juli 2019 E. 4.5 und 4.6; CÉLINE GUTZWILLER, Droit de la nationalité suisse, 2016, S. 33 f.).</w:t>
      </w:r>
    </w:p>
    <w:p>
      <w:r>
        <w:rPr>
          <w:b/>
        </w:rPr>
        <w:t>E. 5.3</w:t>
      </w:r>
    </w:p>
    <w:p>
      <w:r>
        <w:t>Zu diesem Zweck sieht Art. 6 Abs. 3 BüV vor, dass das SEM die Kantone bei der Prüfung der Sprachnachweise und bei der Ausgestaltung von kantonalen Sprachtests unterstützt, wobei es Dritte mit diesen Aufgaben betrauen kann. Unter anderem dafür hat das SEM zusammen mit Expertinnen und Experten auf wissenschaftlicher Grundlage das Sprachfördersystem "fide - Français, Italiano, Deutsch in der Schweiz - lernen, lehren, beurteilen" entwickelt. Dieses orientiert sich am GER. Im Auftrag des SEM übernimmt die Geschäftsstelle fide die operative Leitung des Programms. Diese stellt Instrumente zur Sprachförderung und zum Nachweis der Sprachkompetenz zur Verfügung und ist auch mit der Qualitätssicherung mandatiert. Umgesetzt wird das System fide in einem national handelnden Netzwerk aus Expertinnen und Experten, Ausbildungsinstitutionen, Sprachschulen, Behörden, Fachstellen, Prüfenden und Sprachkursleitenden (Näheres unter www.sem.admin.ch /sem/de/home/integration-einbuergerung/innovation/fide.html und www.fide-info.ch /de/fide/was-ist-fide [beide besucht am 4. Februar 2022]; vgl. auch DOMINIQUE TRAN, Les critères d'intégration sous l'angle de la LN et de la LEI, in: Actualité du droit des étrangers, 2018-2020, 2021, S. 27 f.). Gemäss dem vom Verwaltungsgericht beim SEM eingeholten Amtsbericht kennt das Programm fide drei Formen von Sprachnachweisen: erstens einen bei fide erworbenen "Sprachnachweis fide", zweitens ein von fide anerkanntes Sprachzertifikat eines anderen Anbieters und drittens die nachträgliche Validierung einer vorher nicht anerkannten Bescheinigung durch fide, wozu ein Validierungsgesuch mit den einschlägigen Unterlagen einzureichen und ein entsprechendes Verfahren zu durchlaufen ist.</w:t>
      </w:r>
    </w:p>
    <w:p>
      <w:r>
        <w:rPr>
          <w:b/>
        </w:rPr>
        <w:t>E. 5.4</w:t>
      </w:r>
    </w:p>
    <w:p>
      <w:r>
        <w:t>Nach Art. 12 Abs. 2 KBüV sind die erforderlichen Sprachkenntnisse mit einem vom SEM anerkannten Sprachnachweis zu belegen. Die Beschwerdeführerin absolvierte keine Sprachprüfung, BGE 148 I 271 S. 281 die unter der Leitung oder Aufsicht von fide stand oder von der Geschäftsstelle fide validiert wurde. Sie beruft sich vielmehr auf ihre Maturitätsnote in Deutsch. Das Verwaltungsgericht holte dazu den bereits erwähnten Amtsbericht des SEM ein, das sich nach Rücksprache mit fide auf den Standpunkt stellte, nur von fide akzeptierte Sprachexamen könnten für die Einbürgerung anerkannt werden. Eine Maturitätsnote könne kein anerkanntes Sprachzertifikat ersetzen. Zwar verfolge die gymnasiale Sprachausbildung Lernziele, die sich nach dem GER richteten, es fehle aber an einem standardisierten Verfahren. Die Beschwerdeführerin beanstandet dazu zunächst, sie habe in die Stellungnahme von fide nicht Einsicht nehmen können, was das Verwaltungsgericht vor Bundesgericht bestreitet. Wie es sich damit verhält, kann offenbleiben. Auch kann die organisationsrechtliche Stellung von fide dahingestellt bleiben, die zwar, nicht zuletzt mit Blick auf Art. 178 Abs. 3 BV , unklar erscheint, aber von keiner Seite thematisiert wird.</w:t>
      </w:r>
    </w:p>
    <w:p>
      <w:r>
        <w:rPr>
          <w:b/>
        </w:rPr>
        <w:t>E. 5.5</w:t>
      </w:r>
    </w:p>
    <w:p>
      <w:r>
        <w:t>Bundesgesetz und -verordnungsrecht schreiben eine Anerkennung von Sprachnachweisen durch den Bund nicht ausdrücklich vor. Art. 6 Abs. 3 BüV bestimmt lediglich, dass das SEM die Kantone bei den Sprachtests und -nachweisen unterstützt. Wie es dabei vorgehen will, bleibt seinem Ermessen überlassen. Die Praxis des SEM, einzelne Sprachnachweise unter bestimmten Vorgaben anzuerkennen, erscheint zwar sinnvoll; das kantonale Recht kann aber nicht vorbehaltlos Anerkennungen des SEM voraussetzen, die das Bundesrecht nicht verbindlich vorschreibt und welche sich lediglich im Rahmen des Ermessens des SEM, das auch andere Lösungen zuliesse, in der Praxis entwickelt haben. Art. 12 Abs. 2 KBüV, wonach die Sprachkenntnisse mit einem vom SEM anerkannten Sprachnachweis zu belegen sind, kann daher mit Blick auf das Bundesrecht nicht die Funktion einer Ausschliesslichkeitsklausel, sondern lediglich einer Regel zukommen. Die Bestimmung so auszulegen, dass sie von vorneherein keine anderen Nachweise zulässt, wäre willkürlich (nach Art. 9 BV ) und ein Verstoss gegen den Vorrang des Bundesrechts (gemäss Art. 49 Abs. 1 BV ). Überdies ist der vom Verwaltungsgericht eingeholte Bericht des SEM jedenfalls für die Gerichte nicht verbindlich, was nach der bundesgerichtlichen Rechtsprechung selbst dann zutrifft, soweit sich aus den Weisungen dieser Verwaltungsbehörde dasselbe ergeben sollte. Auf administrative Weisungen ist einzig insoweit Rücksicht zu nehmen, als sie im Einzelfall eine einheitliche und rechtsgleiche Praxis fördern können. BGE 148 I 271 S. 282 Im Übrigen sind sie aber am übergeordneten Recht zu messen (vgl. BGE 146 I 83 E. 4.5 mit Hinweis). Dies muss erst recht für Amtsberichte gelten, zumal sich der hier fragliche Bericht hauptsächlich nicht zu einer Tat-, sondern zu einer Rechtsfrage äussert. Es ist daher zu prüfen, ob es im vorliegenden Zusammenhang mit Verfassungsrecht vereinbar ist, den Maturitätsausweis nicht im Sinne einer Ausnahme von der Regel gemäss Art. 12 Abs. 2 KBüV als ausreichenden Nachweis der Sprachkenntnisse zuzulassen.</w:t>
      </w:r>
    </w:p>
    <w:p>
      <w:r>
        <w:rPr>
          <w:b/>
        </w:rPr>
        <w:t>E. 5.6</w:t>
      </w:r>
    </w:p>
    <w:p>
      <w:r>
        <w:t>Nach Art. 2 Abs. 1 und 2 der Verordnung des Bundesrats vom 15. Februar 1995 über die Anerkennung von gymnasialen Maturitätsausweisen (Maturitäts-Anerkennungsverordnung, MAV; SR 413.11) wird mit der schweizerischen Anerkennung die Gleichwertigkeit von Maturitätsausweisen festgestellt und die allgemeine Hochschulreife bestätigt. In sprachlicher Hinsicht schreibt das Bundesrecht als Anerkennungsbedingung (vgl. Art. 3 MAV ) vor, dass Maturandinnen und Maturanden eine Landessprache beherrschen und sich grundlegende Kenntnisse in anderen nationalen und fremden Sprachen erwerben, die sie unter anderem befähigen, sich klar, treffend und einfühlsam zu äussern ( Art. 5 Abs. 3 MAV ). Die gleiche Anforderung findet sich in Art. 5 Abs. 3 des Reglements der Eidgenössischen Erziehungsdirektoren (EDK) vom 16. Januar 1995 über die Anerkennung von gymnasialen Maturitätsausweisen (MAR; Ziff. 4.2.1.1 der Rechtssammlung EDK). Im Kanton Bern vermitteln die gymnasialen Bildungsgänge vertieftes Fachwissen sowie allgemeine Kompetenzen, welche die Einsicht in die Methodik wissenschaftlicher Arbeit fördern (Art. 7 Abs. 2 des bernischen Mittelschulgesetzes vom 27. März 2007 [MiSG; BSG 433.12]). Sie werden mit schweizerisch anerkannten gymnasialen Maturitätsausweisen abgeschlossen (Art. 7 Abs. 4 MiSG). Die Kantonale Maturitätskommission (KMK) ist beauftragt, die entsprechend hohen Qualitätsanforderungen zu kontrollieren und durchzusetzen (vgl. Art. 20 MiSG sowie Art. 13 ff. der bernischen Mittelschulverordnung vom 7. November 2007 [MiSV; BSG 433.121]). Die für die Maturität geforderten Sprachkenntnisse werden wie beim Bürgerrecht anhand des GER definiert. Gemäss dem im Kanton Bern geltenden gymnasialen Lehrplan wird am Ende der Ausbildung das Niveau B2.2 angestrebt (vgl. die Definition in Art. 5 Abs. 3 MAV sowie im genannten Reglement der EDK; vgl. sodann die hier einschlägige bernische Direktionsverordnung vom 25. August 2016 über den Lehrplan 17 für den gymnasialen Bildungsgang [BSG 433.121.2] i.V.m. dem Plan BGE 148 I 271 S. 283 d'études cantonal francophone pour la formation gymnasiale, S. 19 ff., zugänglich über www.bkd.be.ch /fr/start/themen/bildung-im-kanton-bern/mittelschulen/gymnasium/lehrplan-gymnasium.html, besucht am 4. Februar 2022). Bei der hier fraglichen Zweitsprache Deutsch gilt somit ein sogar höheres Bildungsziel, als es als Sprachniveau für die Einbürgerung verlangt wird, was im vorliegenden Verfahren von keiner Seite bestritten wird.</w:t>
      </w:r>
    </w:p>
    <w:p>
      <w:r>
        <w:rPr>
          <w:b/>
        </w:rPr>
        <w:t>E. 5.7</w:t>
      </w:r>
    </w:p>
    <w:p>
      <w:r>
        <w:t>Zweck von Art. 6 Abs. 3 in Verbindung mit Art. 6 Abs. 2 lit. d BüV ist es, für die Einbürgerung landesweit gleichwertige Sprachnachweise gemäss allgemein anerkannten fachlichen Qualitätsstandards zu gewährleisten. Dazu stellt der Bund die im Programm fide gebündelten Fachkenntnisse zur Verfügung und überwacht damit auch die Qualität der Sprachprüfungen. Dieses staatliche Angebot erscheint sinnvoll und entspricht dem gesetzten Recht sowie dem in der bundesgerichtlichen Rechtsprechung definierten Erfordernis fachspezifischer Beurteilung der Sprachkenntnisse. Mit dem vom SEM erstellten fide-System sollen unseriöse und qualitativ minderwertige oder ungenügende Sprachausweise bei der Einbürgerung ausgeschlossen werden. Wie sich bereits aus dem Gesetzeswortlaut ergibt, wonach das SEM die Kantone insofern unterstützt, bedeutet das aber nicht, dass das SEM bzw. fide in jedem Fall allein bestimmen kann, welche Sprachnachweise für die Einbürgerung zuzulassen sind. Art. 6 Abs. 2 lit. a-c BüV sieht selbst Ausnahmen davon vor. Es muss allerdings gewährleistet bleiben, dass vergleichbare Anforderungen an die Sprachkompetenzen sowie die entsprechenden Ausweise gelten.</w:t>
      </w:r>
    </w:p>
    <w:p>
      <w:r>
        <w:rPr>
          <w:b/>
        </w:rPr>
        <w:t>E. 5.8</w:t>
      </w:r>
    </w:p>
    <w:p>
      <w:r>
        <w:t>Eine mögliche Ausnahme besteht namentlich im Bereich der Bildung. Wo die Kantone gemäss ihrem verfassungsrechtlichen Bildungsauftrag (vgl. insbesondere Art. 61a ff. BV ) Sprachkenntnisse vermitteln, sind sie auch für die entsprechende Qualität verantwortlich. Bei den Maturitätsprüfungen übernimmt der Bund mit der eidgenössischen Anerkennung der Maturitätszeugnisse eine ergänzende Qualitätskontrolle. In Frage steht insofern die Kohärenz der schweizerischen und kantonalen, im vorliegenden Fall bernischen, Rechtsordnungen. Die vom Bund und dem Kanton Bern vorgegebenen Qualitätsstandards für die gymnasiale Sprachausbildung sind gesetzlich geregelt, speziell ausgebildetem Lehrpersonal übertragen und richten sich am gleichen Referenzrahmen aus wie die Anforderungen bei der Einbürgerung. Es ist daher in sich widersprüchlich, dem gymnasialen Sprachunterricht den Charakter eines ausreichenden BGE 148 I 271 S. 284 standardisierten Verfahrens abzusprechen. Mit der Maturitätsprüfung wird vielmehr das Erreichen des gesetzlichen Bildungszieles unter staatlicher Kontrolle geprüft. Bei erfolgreichem Absolvieren des Examens gilt dieses Ziel als erreicht. Damit wird der Zweck von Art. 6 Abs. 3 in Verbindung mit Art. 6 Abs. 2 lit. d BüV erfüllt.</w:t>
      </w:r>
    </w:p>
    <w:p>
      <w:r>
        <w:rPr>
          <w:b/>
        </w:rPr>
        <w:t>E. 5.9</w:t>
      </w:r>
    </w:p>
    <w:p>
      <w:r>
        <w:t>Mit der Anerkennung von Maturitätsnoten für das Spracherfordernis bei der Einbürgerung wird im Übrigen das fide-Programm des Bundes nicht in Frage gestellt. Die Massgeblichkeit der Maturitätsnote beruht im vorliegenden Zusammenhang auf der kombinierten Regelung des kantonalen Rechts sowie des Bundesrechts über den Maturitätserwerb. Dabei richten sich die Sprachanforderungen für die Maturität wie das fide-System am GER aus, wird ein höherer Standard für die Maturität als für die Einbürgerung verlangt und werden die Sprachkenntnisse durch die Lehrerschaft als dafür speziell geschultem Fachpersonal vermittelt. Die Maturität und damit auch deren Prüfungsergebnisse sind eidgenössisch anerkannt, was eine entsprechende Qualitätskontrolle durch den Bund bedingt. Es ist nicht davon auszugehen, dass es viele weitere Konstellationen gibt, die mit der vorliegenden vergleichbar sind und die ausserhalb des fide-Systems zur Anwendung gelangen könnten. Hingegen erscheint es überschiessend und systemwidrig, von den Kantonen bzw. den Personen, die den Maturitätsausweis erworben haben, zu verlangen, ihre eidgenössisch anerkannten Maturitätszeugnisse auch noch vom SEM als zweiter Bundesbehörde validieren zu lassen; das liefe auf eine doppelte Anerkennung durch den Bund hinaus, wobei im vorliegenden Zusammenhang beim zweiten Mal erst noch ein geringerer Standard massgeblich wäre.</w:t>
      </w:r>
    </w:p>
    <w:p>
      <w:r>
        <w:rPr>
          <w:b/>
        </w:rPr>
        <w:t>E. 5.10</w:t>
      </w:r>
    </w:p>
    <w:p>
      <w:r>
        <w:t>Die Beschwerdeführerin schloss das Maturitätsexamen im Fach Deutsch mit der genügenden Note 4 (auf einer Skala von 1-6) ab. Sie wurde dabei auf Sprachkenntnisse auf dem Niveau B2.2 geprüft. Mit der genügenden Note wurde ihr von Fachleuten bescheinigt, dieses Niveau erreicht zu haben. Das Maturitätszeugnis erwarb sie drei Tage vor Einreichung des Einbürgerungsgesuchs, weshalb die Aktualität des Ausweises nicht in Frage steht und offenbleiben kann, welche Relevanz der zeitlichen Dimension bei einem Maturitätszeugnis zukommt. Die Beschwerdeführerin hat überdies der Einwohnergemeinde Thun eine Bestätigung der Erziehungsdirektion des Kantons Bern vom 14. März 2019 eingereicht, wonach davon ausgegangen werden kann, dass mit der erworbenen Maturanote 4 die im Einbürgerungsverfahren wesentlichen Sprachkompetenzen BGE 148 I 271 S. 285 mündlich Niveau B1 und schriftlich Niveau A2 erreicht sind. Die Aussagekraft des Maturitätsausweises war den Vorinstanzen somit bekannt. Selbst das Verwaltungsgericht hält in E. 5.1 des angefochtenen Entscheids ausdrücklich fest: "Mit Blick auf das soeben Erwogene erscheint zumindest möglich oder wahrscheinlich, dass sie [die Beschwerdeführerin] die mit der Maturität angestrebten Sprachkenntnisse aufweist oder damit jedenfalls die für die Einbürgerung erforderlichen (tiefer angesetzten) Sprachkenntnisse erfüllt."</w:t>
      </w:r>
    </w:p>
    <w:p>
      <w:r>
        <w:rPr>
          <w:b/>
        </w:rPr>
        <w:t>E. 5.11</w:t>
      </w:r>
    </w:p>
    <w:p>
      <w:r>
        <w:t>Insgesamt erweist es sich demnach als dem Gesetzeszweck klar zuwiderlaufend, innerhalb der Rechtsordnung widersprüchlich, unsachlich und stossend, die im Maturitätsausweis der Beschwerdeführerin bescheinigte Note 4 für Deutsch nicht als ausreichenden Sprachnachweis für die ordentliche Einbürgerung anzuerkennen. Aufgrund der gleichen Zusammenhänge ist die unterschiedliche Berücksichtigung von durch die fide validierten oder akzeptierten Bescheinigungen einerseits und schweizerisch anerkannten Maturitätsausweisen andererseits rechtsungleich. Überdies ist es überspitzt formalistisch, auf einer von fide akzeptierten Bescheinigung oder einer Validierung durch fide zu beharren, nachdem die Beschwerdeführerin mit dem eingereichten Maturazeugnis bereits einen genügenden Sprachnachweis geleistet hat. Der angefochtene Entscheid verstösst mithin gegen Verfassungsrecht.</w:t>
      </w:r>
    </w:p>
    <w:p>
      <w:r>
        <w:rPr>
          <w:b/>
        </w:rPr>
        <w:t>E. 6</w:t>
      </w:r>
    </w:p>
    <w:p>
      <w:r>
        <w:t>Die Einwohnergemeinde Thun gab dem Einbürgerungsgesuch der Beschwerdeführerin mit der Begründung keine Folge, sie erfülle die Sprachanforderungen nicht. Die weiteren Einbürgerungsvoraussetzungen prüfte sie nicht. Nur diese enge Rechtsfrage bildete auch in den Rechtsmittelinstanzen den Streitgegenstand. Es ist dem Bundesgericht daher verwehrt, dem Hauptantrag der Beschwerdeführerin stattzugeben, ihr direkt das Gemeindebürgerrecht zuzusprechen. Vielmehr ist die Streitsache an die Einwohnergemeinde Thun zurückzuweisen zur Fortführung des Einbürgerungsverfahrens (vgl. Art. 107 Abs. 2 BGG ). Dabei wird davon auszugehen sein, dass die Beschwerdeführerin die gesetzlichen Sprachanforderungen erfüllt bzw. den erforderlichen Sprachnachweis erbracht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